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4" w:rsidRDefault="00603C3A" w:rsidP="004A1F54">
      <w:pPr>
        <w:spacing w:before="80" w:after="320"/>
        <w:ind w:left="-539"/>
        <w:jc w:val="center"/>
      </w:pPr>
      <w:r>
        <w:rPr>
          <w:b/>
        </w:rPr>
        <w:t xml:space="preserve">Протокол № </w:t>
      </w:r>
      <w:r>
        <w:rPr>
          <w:b/>
          <w:color w:val="000000"/>
        </w:rPr>
        <w:t>_________</w:t>
      </w:r>
      <w:r>
        <w:rPr>
          <w:b/>
        </w:rPr>
        <w:br/>
      </w:r>
      <w:r>
        <w:rPr>
          <w:b/>
          <w:color w:val="000000"/>
        </w:rPr>
        <w:t>годового общего собрания членов ТСЖ «Сухарная 101»</w:t>
      </w:r>
      <w:bookmarkStart w:id="0" w:name="_GoBack"/>
      <w:bookmarkEnd w:id="0"/>
      <w:r w:rsidR="004A1F54">
        <w:rPr>
          <w:b/>
          <w:color w:val="000000"/>
        </w:rPr>
        <w:t>,</w:t>
      </w:r>
      <w:r w:rsidR="004A1F54" w:rsidRPr="004A1F54">
        <w:rPr>
          <w:b/>
          <w:color w:val="000000"/>
        </w:rPr>
        <w:t xml:space="preserve"> </w:t>
      </w:r>
      <w:r w:rsidR="004A1F54">
        <w:rPr>
          <w:b/>
          <w:color w:val="000000"/>
        </w:rPr>
        <w:t xml:space="preserve">в многоквартирном доме расположенном по адресу: </w:t>
      </w:r>
    </w:p>
    <w:p w:rsidR="00540DE7" w:rsidRDefault="004A1F54" w:rsidP="004A1F54">
      <w:pPr>
        <w:spacing w:before="80" w:after="320"/>
        <w:ind w:left="-539"/>
        <w:jc w:val="center"/>
      </w:pPr>
      <w:r>
        <w:rPr>
          <w:b/>
          <w:color w:val="000000"/>
        </w:rPr>
        <w:t>630001 Новосибирская область  г. Новосибирск ул. Сухарная 101</w:t>
      </w:r>
    </w:p>
    <w:p w:rsidR="00540DE7" w:rsidRDefault="00603C3A">
      <w:pPr>
        <w:pStyle w:val="ad"/>
        <w:jc w:val="right"/>
      </w:pPr>
      <w:r>
        <w:rPr>
          <w:color w:val="000000"/>
          <w:u w:val="single"/>
        </w:rPr>
        <w:t>___________________</w:t>
      </w:r>
    </w:p>
    <w:p w:rsidR="00540DE7" w:rsidRDefault="00603C3A">
      <w:pPr>
        <w:pStyle w:val="ad"/>
        <w:jc w:val="right"/>
      </w:pPr>
      <w:r>
        <w:rPr>
          <w:color w:val="000000"/>
          <w:sz w:val="13"/>
          <w:szCs w:val="13"/>
        </w:rPr>
        <w:t>(Дата составления протокола)</w:t>
      </w:r>
    </w:p>
    <w:tbl>
      <w:tblPr>
        <w:tblW w:w="9570" w:type="dxa"/>
        <w:tblInd w:w="-541" w:type="dxa"/>
        <w:tblLook w:val="04A0"/>
      </w:tblPr>
      <w:tblGrid>
        <w:gridCol w:w="4063"/>
        <w:gridCol w:w="5507"/>
      </w:tblGrid>
      <w:tr w:rsidR="00540DE7">
        <w:tc>
          <w:tcPr>
            <w:tcW w:w="4063" w:type="dxa"/>
            <w:shd w:val="clear" w:color="auto" w:fill="auto"/>
          </w:tcPr>
          <w:p w:rsidR="00540DE7" w:rsidRDefault="00540DE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auto"/>
          </w:tcPr>
          <w:p w:rsidR="00540DE7" w:rsidRDefault="00540DE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Вид общего собрания: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Годовое общее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Форма голосования: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Очно-заочное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Очная часть собрания: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12 мая 2019 в 18:00, г. Новосибирск, Сухарная 101, Детский центр развития «Бэби Дом»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Окончание сбора бюллетеней: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 июля 2019 в 18:00, ул.Сухарная 101 1-й подъезд консьерж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  <w:tr w:rsidR="00540DE7">
        <w:tc>
          <w:tcPr>
            <w:tcW w:w="4063" w:type="dxa"/>
            <w:shd w:val="clear" w:color="auto" w:fill="auto"/>
          </w:tcPr>
          <w:p w:rsidR="00540DE7" w:rsidRDefault="00603C3A">
            <w:pPr>
              <w:spacing w:line="276" w:lineRule="auto"/>
            </w:pPr>
            <w:r>
              <w:rPr>
                <w:b/>
                <w:sz w:val="20"/>
                <w:szCs w:val="20"/>
              </w:rPr>
              <w:t>Подсчет голосов:</w:t>
            </w:r>
          </w:p>
        </w:tc>
        <w:tc>
          <w:tcPr>
            <w:tcW w:w="5506" w:type="dxa"/>
            <w:shd w:val="clear" w:color="auto" w:fill="auto"/>
          </w:tcPr>
          <w:p w:rsidR="00540DE7" w:rsidRDefault="00603C3A">
            <w:pPr>
              <w:spacing w:line="276" w:lineRule="auto"/>
              <w:jc w:val="both"/>
            </w:pPr>
            <w:r>
              <w:rPr>
                <w:color w:val="000000"/>
              </w:rPr>
              <w:t>10 июля 2019 в 18:00 ТСЖ "Сухарная 101"</w:t>
            </w:r>
          </w:p>
          <w:p w:rsidR="00540DE7" w:rsidRDefault="00540DE7">
            <w:pPr>
              <w:pStyle w:val="ad"/>
              <w:spacing w:line="276" w:lineRule="auto"/>
            </w:pPr>
          </w:p>
        </w:tc>
      </w:tr>
    </w:tbl>
    <w:p w:rsidR="00540DE7" w:rsidRDefault="00540DE7">
      <w:pPr>
        <w:jc w:val="both"/>
      </w:pPr>
    </w:p>
    <w:p w:rsidR="00540DE7" w:rsidRDefault="00540DE7">
      <w:pPr>
        <w:jc w:val="both"/>
        <w:rPr>
          <w:sz w:val="20"/>
          <w:szCs w:val="20"/>
        </w:rPr>
      </w:pPr>
    </w:p>
    <w:p w:rsidR="00540DE7" w:rsidRPr="0047196B" w:rsidRDefault="00603C3A">
      <w:pPr>
        <w:ind w:left="-540"/>
        <w:outlineLvl w:val="0"/>
        <w:rPr>
          <w:b/>
          <w:sz w:val="20"/>
          <w:szCs w:val="20"/>
        </w:rPr>
      </w:pPr>
      <w:r w:rsidRPr="0047196B">
        <w:rPr>
          <w:b/>
          <w:sz w:val="20"/>
          <w:szCs w:val="20"/>
        </w:rPr>
        <w:t>Инициаторы:</w:t>
      </w:r>
    </w:p>
    <w:p w:rsidR="00540DE7" w:rsidRPr="0047196B" w:rsidRDefault="00540DE7">
      <w:pPr>
        <w:ind w:left="-540"/>
        <w:outlineLvl w:val="0"/>
        <w:rPr>
          <w:b/>
          <w:sz w:val="20"/>
          <w:szCs w:val="20"/>
        </w:rPr>
      </w:pPr>
    </w:p>
    <w:tbl>
      <w:tblPr>
        <w:tblW w:w="9746" w:type="dxa"/>
        <w:tblInd w:w="-458" w:type="dxa"/>
        <w:tblLook w:val="01E0"/>
      </w:tblPr>
      <w:tblGrid>
        <w:gridCol w:w="4706"/>
        <w:gridCol w:w="5040"/>
      </w:tblGrid>
      <w:tr w:rsidR="00540DE7" w:rsidRPr="0047196B" w:rsidTr="00380BAC">
        <w:trPr>
          <w:trHeight w:val="432"/>
        </w:trPr>
        <w:tc>
          <w:tcPr>
            <w:tcW w:w="4706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bookmarkStart w:id="1" w:name="_Hlk518650159"/>
            <w:bookmarkEnd w:id="1"/>
            <w:r w:rsidRPr="0047196B">
              <w:rPr>
                <w:color w:val="000000"/>
                <w:sz w:val="20"/>
                <w:szCs w:val="20"/>
                <w:lang w:val="en-US"/>
              </w:rPr>
              <w:t>Карпенко Константин Михайлович</w:t>
            </w:r>
          </w:p>
        </w:tc>
        <w:tc>
          <w:tcPr>
            <w:tcW w:w="5040" w:type="dxa"/>
            <w:shd w:val="clear" w:color="auto" w:fill="auto"/>
          </w:tcPr>
          <w:p w:rsidR="00540DE7" w:rsidRPr="0047196B" w:rsidRDefault="00603C3A">
            <w:pPr>
              <w:rPr>
                <w:color w:val="000000"/>
                <w:sz w:val="20"/>
                <w:szCs w:val="20"/>
              </w:rPr>
            </w:pPr>
            <w:r w:rsidRPr="0047196B">
              <w:rPr>
                <w:color w:val="000000"/>
                <w:sz w:val="20"/>
                <w:szCs w:val="20"/>
                <w:lang w:val="en-US"/>
              </w:rPr>
              <w:t>собственник помещения 71</w:t>
            </w:r>
          </w:p>
        </w:tc>
      </w:tr>
    </w:tbl>
    <w:p w:rsidR="00380BAC" w:rsidRPr="0047196B" w:rsidRDefault="00380BAC" w:rsidP="00380BAC">
      <w:pPr>
        <w:ind w:left="-540"/>
        <w:jc w:val="both"/>
        <w:rPr>
          <w:sz w:val="20"/>
          <w:szCs w:val="20"/>
        </w:rPr>
      </w:pPr>
    </w:p>
    <w:p w:rsidR="00545893" w:rsidRDefault="006D41CF">
      <w:pPr>
        <w:ind w:left="-540"/>
        <w:jc w:val="both"/>
      </w:pPr>
      <w:r>
        <w:rPr>
          <w:sz w:val="20"/>
        </w:rPr>
        <w:t>На дату проведения собрания установлено, что в ТСЖ «Сухарная 101», участники голосования владеют всего  11260.097 м. кв. в жилых и нежилых помещениях, что составляет 100% голосов.</w:t>
      </w:r>
    </w:p>
    <w:p w:rsidR="00545893" w:rsidRDefault="006D41CF">
      <w:pPr>
        <w:ind w:left="-540"/>
        <w:jc w:val="both"/>
      </w:pPr>
      <w:r>
        <w:rPr>
          <w:sz w:val="20"/>
        </w:rPr>
        <w:t>В соответствии с частью 3 статьи 45 Жилищного кодекса Российской Федерации: Общее собрание членов ТСЖ  правомочно, если в нем приняли участие члены ТСЖ или их представители, обладающие более чем 50% (Пятьюдесятью) процентами голосов от общего числа голосов</w:t>
      </w:r>
      <w:r>
        <w:rPr>
          <w:sz w:val="20"/>
        </w:rPr>
        <w:t>.</w:t>
      </w:r>
    </w:p>
    <w:p w:rsidR="00545893" w:rsidRDefault="006D41CF">
      <w:pPr>
        <w:ind w:left="-540"/>
        <w:jc w:val="both"/>
      </w:pPr>
      <w:r>
        <w:rPr>
          <w:sz w:val="20"/>
        </w:rPr>
        <w:t xml:space="preserve">В собрании приняли участие члены ТСЖ и их представители в количестве </w:t>
      </w:r>
      <w:r>
        <w:rPr>
          <w:b/>
          <w:sz w:val="20"/>
        </w:rPr>
        <w:t>103 человека</w:t>
      </w:r>
      <w:r>
        <w:rPr>
          <w:sz w:val="20"/>
        </w:rPr>
        <w:t xml:space="preserve"> (Список прилагается, </w:t>
      </w:r>
      <w:r>
        <w:rPr>
          <w:sz w:val="20"/>
          <w:u w:val="single"/>
        </w:rPr>
        <w:t>Приложение № 5</w:t>
      </w:r>
      <w:r>
        <w:rPr>
          <w:sz w:val="20"/>
        </w:rPr>
        <w:t xml:space="preserve">), владеющие </w:t>
      </w:r>
      <w:r>
        <w:rPr>
          <w:b/>
          <w:sz w:val="20"/>
        </w:rPr>
        <w:t>6109.1026 м. кв.</w:t>
      </w:r>
      <w:r>
        <w:rPr>
          <w:sz w:val="20"/>
        </w:rPr>
        <w:t xml:space="preserve"> жилых и нежилых помещений в ТСЖ «Сухарная 101», что составляет 54.25 (пятьдесят четыре целые, двадцать пять</w:t>
      </w:r>
      <w:r>
        <w:rPr>
          <w:sz w:val="20"/>
        </w:rPr>
        <w:t xml:space="preserve"> сотых)% от общего количества голосов членов ТСЖ.</w:t>
      </w:r>
    </w:p>
    <w:p w:rsidR="00545893" w:rsidRDefault="006D41CF">
      <w:pPr>
        <w:ind w:left="-540"/>
        <w:jc w:val="both"/>
      </w:pPr>
      <w:r>
        <w:rPr>
          <w:b/>
          <w:sz w:val="20"/>
        </w:rPr>
        <w:t>Кворум есть</w:t>
      </w:r>
      <w:r>
        <w:rPr>
          <w:sz w:val="20"/>
        </w:rPr>
        <w:t>. Общее собрание правомочно принимать решения по вопросам повестки дня.</w:t>
      </w:r>
    </w:p>
    <w:p w:rsidR="00545893" w:rsidRDefault="006D41CF">
      <w:pPr>
        <w:ind w:left="-540"/>
        <w:jc w:val="both"/>
      </w:pPr>
      <w:r>
        <w:rPr>
          <w:sz w:val="20"/>
        </w:rPr>
        <w:t xml:space="preserve">Лица, приглашенные для участия в собрании в количестве 0 человек, указаны в </w:t>
      </w:r>
      <w:r>
        <w:rPr>
          <w:sz w:val="20"/>
          <w:u w:val="single"/>
        </w:rPr>
        <w:t>Приложении №7</w:t>
      </w:r>
      <w:r>
        <w:rPr>
          <w:sz w:val="20"/>
        </w:rPr>
        <w:t xml:space="preserve"> к настоящему протоколу.</w:t>
      </w:r>
    </w:p>
    <w:p w:rsidR="00540DE7" w:rsidRDefault="00540DE7">
      <w:pPr>
        <w:ind w:left="-540"/>
        <w:jc w:val="both"/>
        <w:rPr>
          <w:sz w:val="20"/>
          <w:szCs w:val="20"/>
        </w:rPr>
      </w:pPr>
    </w:p>
    <w:p w:rsidR="00540DE7" w:rsidRDefault="00603C3A">
      <w:pPr>
        <w:ind w:left="-540"/>
        <w:jc w:val="both"/>
      </w:pPr>
      <w:r>
        <w:rPr>
          <w:b/>
          <w:sz w:val="20"/>
          <w:szCs w:val="20"/>
        </w:rPr>
        <w:t xml:space="preserve">Повестка дня общего собрания членов ТСЖ </w:t>
      </w:r>
      <w:r>
        <w:rPr>
          <w:b/>
          <w:bCs/>
          <w:sz w:val="20"/>
          <w:szCs w:val="20"/>
        </w:rPr>
        <w:t>: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 выборе Председателя и Секретаря собрания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>Об избрании счетной комиссии годового общего собрания членов ТСЖ "Сухарная 101"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утверждении отчета председателя Правления ТСЖ «Сухарная 101» за 2018 год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утверждении отчета ревизионной комиссии ТСЖ «Сухарная 101» за 2018 год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 внесении изменений в Устав ТСЖ «Сухарная 101»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r>
        <w:rPr>
          <w:sz w:val="20"/>
        </w:rPr>
        <w:t xml:space="preserve">Об избрании членов Правления ТСЖ «Сухарная 101» </w:t>
      </w:r>
    </w:p>
    <w:p w:rsidR="00540DE7" w:rsidRDefault="00603C3A">
      <w:pPr>
        <w:pStyle w:val="a7"/>
        <w:numPr>
          <w:ilvl w:val="0"/>
          <w:numId w:val="1"/>
        </w:numPr>
        <w:jc w:val="both"/>
      </w:pPr>
      <w:bookmarkStart w:id="2" w:name="_Hlk518988664"/>
      <w:bookmarkEnd w:id="2"/>
      <w:r>
        <w:rPr>
          <w:sz w:val="20"/>
        </w:rPr>
        <w:t xml:space="preserve">Об утверждении сметы на 2019г. </w:t>
      </w:r>
    </w:p>
    <w:p w:rsidR="00540DE7" w:rsidRDefault="00540DE7">
      <w:pPr>
        <w:spacing w:line="360" w:lineRule="auto"/>
        <w:ind w:left="-540"/>
        <w:outlineLvl w:val="0"/>
        <w:rPr>
          <w:sz w:val="20"/>
          <w:szCs w:val="20"/>
        </w:rPr>
      </w:pPr>
    </w:p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lastRenderedPageBreak/>
        <w:t>Результаты голосования по повестке дня:</w:t>
      </w:r>
    </w:p>
    <w:p w:rsidR="00540DE7" w:rsidRDefault="00603C3A" w:rsidP="00223057">
      <w:pPr>
        <w:keepLines/>
        <w:ind w:left="-540"/>
      </w:pPr>
      <w:r>
        <w:rPr>
          <w:b/>
          <w:sz w:val="20"/>
          <w:szCs w:val="20"/>
        </w:rPr>
        <w:t xml:space="preserve">1-й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 выборе Председателя и Секретаря собрания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>Выбрать Председателем общего собрания членов ТСЖ "Сухарная 101":  Болдова Сергея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Петровича, собственника помещения №283  Выбрать Секретарем общего собрания собственников -  Толмачеву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Юлию </w:t>
            </w:r>
            <w:r>
              <w:rPr>
                <w:sz w:val="20"/>
                <w:szCs w:val="20"/>
                <w:lang w:val="en-US"/>
              </w:rPr>
              <w:t xml:space="preserve">Владиславовну, собственника помещения №48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92.8122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50.3548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4.4966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2.4396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2.6912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1.4601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>Выбрать Председателем общего собрания членов ТСЖ "Сухарная 101":   Болдова Сергея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Петровича, собственника помещения №283   Выбрать Секретарем общего собрания собственников -   Толмачеву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Юлию </w:t>
            </w:r>
            <w:r>
              <w:rPr>
                <w:sz w:val="20"/>
                <w:szCs w:val="20"/>
                <w:lang w:val="en-US"/>
              </w:rPr>
              <w:t xml:space="preserve">Владиславовну, собственника помещения №48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2-й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Об избрании счетной комиссии годового общего собрания членов ТСЖ "Сухарная 101"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>Избрать счетную комиссию в составе 2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человек, состоящую из:  1. Куракулова Ирина Сергеевна,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собственника помещения № 26  2.Карпенко Констанстин Михайлович, собственника помещения № 71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95.369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51.742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1.6107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0.8739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3.0202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1.6386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>Избрать счетную комиссию в составе 2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человек, состоящую из:   1. Куракулова Ирина Сергеевна,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собственника помещения № 26   2.Карпенко Констанстин Михайлович, собственника помещения № 71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3-й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Об утверждении отчета председателя Правления ТСЖ «Сухарная 101» за 2018 год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 xml:space="preserve">Утвердить отчет председателя Правления ТСЖ «Сухарная 101» за 2018 год.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lastRenderedPageBreak/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86.3241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46.8347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3.5227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1.9112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10.1533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5.5086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 xml:space="preserve">Утвердить отчет председателя Правления ТСЖ «Сухарная 101» за 2018 год.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4-й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Об утверждении отчета ревизионной комиссии ТСЖ «Сухарная 101» за 2018 год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>Утвердить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ревизионной комиссии о проверке финансово-хозяйственной деятельности ТСЖ «СУХАРНАЯ 101» за 2018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год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86.9264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47.1615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3.5588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1.9308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9.5148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5.1622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>Утвердить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>ревизионной комиссии о проверке финансово-хозяйственной деятельности ТСЖ «СУХАРНАЯ 101» за 2018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год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5-й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 внесении изменений в Устав ТСЖ «Сухарная 101»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 xml:space="preserve">Внести следующие изменения в Устав ТСЖ «Сухарная 101»:  Изложить пункт 11.2 Устава ТСЖ «Сухарная 101» в следующей редакции: «Правление избирается из числа членов Товарищества Общим собранием членов Товарищества в количестве 5 (пяти) человек сроком на 2 (два) года. По истечении этого срока полномочия Правления сохраняются не более чем на 3 (три) месяца до проведения Общего собрания членов Товарищества».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94.7405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51.401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2.8075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1.5232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2.452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1.3303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 xml:space="preserve">Внести следующие изменения в Устав ТСЖ «Сухарная 101»:   Изложить пункт 11.2 Устава ТСЖ «Сухарная 101» в следующей редакции: «Правление избирается из числа членов Товарищества Общим собранием членов Товарищества в количестве 5 (пяти) человек сроком на 2 (два) года. По истечении этого срока полномочия Правления сохраняются не более чем на 3 (три) месяца до проведения Общего собрания членов Товарищества».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 xml:space="preserve">6-й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lastRenderedPageBreak/>
        <w:t>Об избрании членов Правления ТСЖ «Сухарная 101»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Толмачева Юлия Владиславовна, собственник помещения 48. </w:t>
            </w:r>
          </w:p>
          <w:p w:rsidR="00540DE7" w:rsidRDefault="00540DE7" w:rsidP="00223057">
            <w:pPr>
              <w:keepLines/>
              <w:ind w:left="20" w:right="60"/>
              <w:jc w:val="both"/>
            </w:pP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  <w:lang w:val="en-US"/>
              </w:rPr>
              <w:t xml:space="preserve">   </w:t>
            </w:r>
            <w:r w:rsidRPr="004A1F54">
              <w:rPr>
                <w:sz w:val="20"/>
                <w:szCs w:val="20"/>
              </w:rPr>
              <w:t>Избрать на 2 (два) года согласно Устава ТСЖ «Сухарная 101» Правление ТСЖ «Сухарная 101» в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количестве 5 (пяти) человек в следующем составе: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1. Болдов Сергей Петрович (собственник квартиры 283).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2.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Веснина Ирина Юрьевна (собственник квартиры 209)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3. Карпенко Константин Михайлович (собственник квартиры 71).</w:t>
            </w:r>
            <w:r>
              <w:rPr>
                <w:sz w:val="20"/>
                <w:szCs w:val="20"/>
                <w:lang w:val="en-US"/>
              </w:rPr>
              <w:t>  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4.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Власов Александр Владимирович (собственник квартиры 63)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5.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Толмачева Юлия Владиславовна (собственник квартиры 48).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88.8166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48.187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6.1105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3.3152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5.0729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2.7523</w:t>
                  </w:r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Избрать на 2 (два) года согласно Устава ТСЖ «Сухарная 101» Правление ТСЖ «Сухарная 101» в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количестве 5 (пяти) человек в следующем составе: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1. Болдов Сергей Петрович (собственник квартиры 283).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2.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Веснина Ирина Юрьевна (собственник квартиры 209)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3. Карпенко Константин Михайлович (собственник квартиры 71).</w:t>
            </w:r>
            <w:r>
              <w:rPr>
                <w:sz w:val="20"/>
                <w:szCs w:val="20"/>
                <w:lang w:val="en-US"/>
              </w:rPr>
              <w:t>  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4.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Власов Александр Владимирович (собственник квартиры 63)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 </w:t>
            </w:r>
            <w:r w:rsidRPr="004A1F54">
              <w:rPr>
                <w:sz w:val="20"/>
                <w:szCs w:val="20"/>
              </w:rPr>
              <w:t xml:space="preserve">   5. </w:t>
            </w:r>
            <w:r>
              <w:rPr>
                <w:sz w:val="20"/>
                <w:szCs w:val="20"/>
                <w:lang w:val="en-US"/>
              </w:rPr>
              <w:t xml:space="preserve"> Толмачева Юлия Владиславовна (собственник квартиры 48).              </w:t>
            </w:r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603C3A">
      <w:pPr>
        <w:spacing w:line="360" w:lineRule="auto"/>
        <w:ind w:left="-540"/>
        <w:outlineLvl w:val="0"/>
      </w:pPr>
      <w:r>
        <w:rPr>
          <w:b/>
          <w:sz w:val="20"/>
          <w:szCs w:val="20"/>
        </w:rPr>
        <w:t>7</w:t>
      </w:r>
      <w:bookmarkStart w:id="3" w:name="_Hlk518985242"/>
      <w:bookmarkEnd w:id="3"/>
      <w:r>
        <w:rPr>
          <w:b/>
          <w:sz w:val="20"/>
          <w:szCs w:val="20"/>
        </w:rPr>
        <w:t xml:space="preserve">-й вопрос: </w:t>
      </w:r>
    </w:p>
    <w:p w:rsidR="00540DE7" w:rsidRDefault="00603C3A" w:rsidP="00223057">
      <w:pPr>
        <w:keepLines/>
        <w:ind w:left="-540"/>
        <w:outlineLvl w:val="0"/>
      </w:pPr>
      <w:r w:rsidRPr="004A1F54">
        <w:rPr>
          <w:b/>
          <w:sz w:val="20"/>
          <w:szCs w:val="20"/>
        </w:rPr>
        <w:t>Об утверждении сметы на 2019г.</w:t>
      </w:r>
      <w:r>
        <w:rPr>
          <w:b/>
          <w:sz w:val="20"/>
          <w:szCs w:val="20"/>
        </w:rPr>
        <w:br/>
      </w:r>
    </w:p>
    <w:tbl>
      <w:tblPr>
        <w:tblW w:w="10002" w:type="dxa"/>
        <w:tblInd w:w="-432" w:type="dxa"/>
        <w:tblLook w:val="01E0"/>
      </w:tblPr>
      <w:tblGrid>
        <w:gridCol w:w="1975"/>
        <w:gridCol w:w="7805"/>
        <w:gridCol w:w="222"/>
      </w:tblGrid>
      <w:tr w:rsidR="00540DE7">
        <w:trPr>
          <w:trHeight w:val="709"/>
        </w:trPr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Слушали: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>Толмачева Юлия Владиславовна, собственник помещения 48</w:t>
            </w:r>
            <w:bookmarkStart w:id="4" w:name="_Hlk519006201"/>
            <w:bookmarkEnd w:id="4"/>
            <w:r>
              <w:rPr>
                <w:sz w:val="20"/>
                <w:szCs w:val="20"/>
              </w:rPr>
              <w:t xml:space="preserve">. </w:t>
            </w:r>
          </w:p>
          <w:p w:rsidR="00540DE7" w:rsidRDefault="00603C3A" w:rsidP="00223057">
            <w:pPr>
              <w:keepLines/>
              <w:ind w:left="20" w:right="60"/>
              <w:jc w:val="both"/>
            </w:pPr>
            <w:r>
              <w:rPr>
                <w:sz w:val="20"/>
                <w:szCs w:val="20"/>
              </w:rPr>
              <w:t xml:space="preserve">Утвердить смету на 2019г.   </w:t>
            </w:r>
          </w:p>
        </w:tc>
      </w:tr>
      <w:tr w:rsidR="00540DE7">
        <w:tc>
          <w:tcPr>
            <w:tcW w:w="1975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t>Предложено: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 w:rsidRPr="004A1F54">
              <w:rPr>
                <w:sz w:val="20"/>
                <w:szCs w:val="20"/>
              </w:rPr>
              <w:t xml:space="preserve">Утвердить смету доходов и расходов ТСЖ «Сухарная 101» на 2019 год. </w:t>
            </w: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9779" w:type="dxa"/>
            <w:gridSpan w:val="2"/>
            <w:shd w:val="clear" w:color="auto" w:fill="auto"/>
          </w:tcPr>
          <w:p w:rsidR="00540DE7" w:rsidRDefault="00540DE7" w:rsidP="00223057">
            <w:pPr>
              <w:keepLines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22" w:type="dxa"/>
            <w:shd w:val="clear" w:color="auto" w:fill="auto"/>
          </w:tcPr>
          <w:p w:rsidR="00540DE7" w:rsidRDefault="00540DE7" w:rsidP="00223057">
            <w:pPr>
              <w:keepLines/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827" w:type="dxa"/>
        <w:tblInd w:w="-540" w:type="dxa"/>
        <w:tblCellMar>
          <w:left w:w="113" w:type="dxa"/>
        </w:tblCellMar>
        <w:tblLook w:val="04A0"/>
      </w:tblPr>
      <w:tblGrid>
        <w:gridCol w:w="2063"/>
        <w:gridCol w:w="7764"/>
      </w:tblGrid>
      <w:tr w:rsidR="00540DE7">
        <w:tc>
          <w:tcPr>
            <w:tcW w:w="2063" w:type="dxa"/>
            <w:shd w:val="clear" w:color="auto" w:fill="auto"/>
          </w:tcPr>
          <w:p w:rsidR="00540DE7" w:rsidRDefault="00603C3A" w:rsidP="00223057">
            <w:pPr>
              <w:keepLines/>
              <w:ind w:left="113"/>
            </w:pPr>
            <w:r>
              <w:rPr>
                <w:sz w:val="20"/>
                <w:szCs w:val="20"/>
              </w:rPr>
              <w:t>Итоги голосования:</w:t>
            </w:r>
          </w:p>
          <w:p w:rsidR="00540DE7" w:rsidRDefault="00540DE7" w:rsidP="0022305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7763" w:type="dxa"/>
            <w:shd w:val="clear" w:color="auto" w:fill="auto"/>
          </w:tcPr>
          <w:tbl>
            <w:tblPr>
              <w:tblW w:w="7512" w:type="dxa"/>
              <w:tblInd w:w="30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841"/>
              <w:gridCol w:w="3261"/>
              <w:gridCol w:w="2410"/>
            </w:tblGrid>
            <w:tr w:rsidR="00540DE7">
              <w:tc>
                <w:tcPr>
                  <w:tcW w:w="184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540DE7" w:rsidP="00223057">
                  <w:pPr>
                    <w:keepLines/>
                    <w:jc w:val="right"/>
                  </w:pPr>
                </w:p>
              </w:tc>
              <w:tc>
                <w:tcPr>
                  <w:tcW w:w="32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принявших участие в собрании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40DE7" w:rsidRDefault="00603C3A" w:rsidP="00223057">
                  <w:pPr>
                    <w:keepLines/>
                    <w:jc w:val="right"/>
                  </w:pPr>
                  <w:r>
                    <w:rPr>
                      <w:sz w:val="16"/>
                      <w:szCs w:val="16"/>
                    </w:rPr>
                    <w:t>в % от всех собственников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За: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81.6581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44.3032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Против: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1.1868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0.6439</w:t>
                  </w:r>
                </w:p>
              </w:tc>
            </w:tr>
            <w:tr w:rsidR="00540DE7"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</w:pPr>
                  <w:r>
                    <w:rPr>
                      <w:sz w:val="20"/>
                      <w:szCs w:val="20"/>
                      <w:lang w:val="en-US"/>
                    </w:rPr>
                    <w:t>Воздержались: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r>
                    <w:rPr>
                      <w:sz w:val="20"/>
                      <w:szCs w:val="20"/>
                      <w:lang w:val="en-US"/>
                    </w:rPr>
                    <w:t>17.1551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40DE7" w:rsidRDefault="00603C3A" w:rsidP="00223057">
                  <w:pPr>
                    <w:keepLines/>
                    <w:widowControl w:val="0"/>
                    <w:jc w:val="right"/>
                  </w:pPr>
                  <w:bookmarkStart w:id="5" w:name="_Hlk519009084"/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9.3074</w:t>
                  </w:r>
                  <w:bookmarkEnd w:id="5"/>
                </w:p>
              </w:tc>
            </w:tr>
          </w:tbl>
          <w:p w:rsidR="00540DE7" w:rsidRDefault="00540DE7" w:rsidP="00223057">
            <w:pPr>
              <w:keepLines/>
              <w:rPr>
                <w:b/>
              </w:rPr>
            </w:pPr>
          </w:p>
        </w:tc>
      </w:tr>
    </w:tbl>
    <w:p w:rsidR="00540DE7" w:rsidRDefault="00540DE7" w:rsidP="00223057">
      <w:pPr>
        <w:keepLines/>
        <w:rPr>
          <w:vanish/>
        </w:rPr>
      </w:pPr>
    </w:p>
    <w:tbl>
      <w:tblPr>
        <w:tblW w:w="9900" w:type="dxa"/>
        <w:tblInd w:w="-432" w:type="dxa"/>
        <w:tblLook w:val="01E0"/>
      </w:tblPr>
      <w:tblGrid>
        <w:gridCol w:w="1980"/>
        <w:gridCol w:w="7920"/>
      </w:tblGrid>
      <w:tr w:rsidR="00540DE7">
        <w:trPr>
          <w:trHeight w:val="725"/>
        </w:trPr>
        <w:tc>
          <w:tcPr>
            <w:tcW w:w="1980" w:type="dxa"/>
            <w:shd w:val="clear" w:color="auto" w:fill="auto"/>
          </w:tcPr>
          <w:p w:rsidR="00540DE7" w:rsidRDefault="00603C3A" w:rsidP="00223057">
            <w:pPr>
              <w:keepLines/>
              <w:jc w:val="both"/>
            </w:pPr>
            <w:r>
              <w:rPr>
                <w:sz w:val="20"/>
                <w:szCs w:val="20"/>
              </w:rPr>
              <w:br/>
              <w:t>Решили:</w:t>
            </w:r>
          </w:p>
        </w:tc>
        <w:tc>
          <w:tcPr>
            <w:tcW w:w="7919" w:type="dxa"/>
            <w:shd w:val="clear" w:color="auto" w:fill="auto"/>
          </w:tcPr>
          <w:p w:rsidR="00540DE7" w:rsidRDefault="00603C3A" w:rsidP="0022305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A1F54">
              <w:rPr>
                <w:sz w:val="20"/>
                <w:szCs w:val="20"/>
              </w:rPr>
              <w:t xml:space="preserve">Утвердить смету доходов и расходов ТСЖ «Сухарная 101» на 2019 год.  </w:t>
            </w:r>
            <w:bookmarkStart w:id="6" w:name="_Hlk519011191"/>
            <w:bookmarkEnd w:id="6"/>
          </w:p>
          <w:p w:rsidR="00540DE7" w:rsidRDefault="00540DE7" w:rsidP="00223057">
            <w:pPr>
              <w:keepLines/>
              <w:ind w:left="144"/>
              <w:jc w:val="both"/>
              <w:rPr>
                <w:sz w:val="20"/>
                <w:szCs w:val="20"/>
              </w:rPr>
            </w:pPr>
          </w:p>
        </w:tc>
      </w:tr>
      <w:tr w:rsidR="00540DE7">
        <w:tc>
          <w:tcPr>
            <w:tcW w:w="1980" w:type="dxa"/>
            <w:shd w:val="clear" w:color="auto" w:fill="auto"/>
          </w:tcPr>
          <w:p w:rsidR="00540DE7" w:rsidRDefault="00540D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shd w:val="clear" w:color="auto" w:fill="auto"/>
          </w:tcPr>
          <w:p w:rsidR="00540DE7" w:rsidRDefault="00540DE7">
            <w:pPr>
              <w:rPr>
                <w:sz w:val="20"/>
                <w:szCs w:val="20"/>
              </w:rPr>
            </w:pPr>
          </w:p>
        </w:tc>
      </w:tr>
    </w:tbl>
    <w:p w:rsidR="00540DE7" w:rsidRDefault="00540DE7">
      <w:pPr>
        <w:spacing w:line="360" w:lineRule="auto"/>
        <w:ind w:left="-540"/>
        <w:outlineLvl w:val="0"/>
      </w:pPr>
    </w:p>
    <w:p w:rsidR="00540DE7" w:rsidRDefault="00540DE7">
      <w:pPr>
        <w:spacing w:line="276" w:lineRule="auto"/>
        <w:ind w:left="-540"/>
        <w:rPr>
          <w:b/>
          <w:color w:val="FF0000"/>
          <w:sz w:val="20"/>
          <w:szCs w:val="20"/>
        </w:rPr>
      </w:pPr>
    </w:p>
    <w:p w:rsidR="00540DE7" w:rsidRDefault="00603C3A">
      <w:pPr>
        <w:spacing w:line="360" w:lineRule="auto"/>
        <w:ind w:left="-540"/>
        <w:outlineLvl w:val="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Приложения: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Сообщение о проведении общего собрания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личного вручения сообщений о проведении общего собрания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вручения сообщений по электронной почте о проведении общего собрания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размещения сообщений о проведении общего собрания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Реестр участников общего собрания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Доверенности (скан-копии) представителей членов ТСЖ на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lastRenderedPageBreak/>
        <w:t>Список лиц, приглашенных для участия в общем собрании членов ТСЖ на  ____ страниц;</w:t>
      </w:r>
    </w:p>
    <w:p w:rsidR="00540DE7" w:rsidRDefault="00603C3A">
      <w:pPr>
        <w:numPr>
          <w:ilvl w:val="0"/>
          <w:numId w:val="2"/>
        </w:numPr>
        <w:ind w:left="-180"/>
      </w:pPr>
      <w:r>
        <w:rPr>
          <w:color w:val="000000"/>
          <w:sz w:val="20"/>
          <w:szCs w:val="20"/>
        </w:rPr>
        <w:t>Решения членов ТСЖ (бюллетени голосования) по вопросам повестки дня общего собрания на ____страниц;</w:t>
      </w:r>
    </w:p>
    <w:p w:rsidR="00540DE7" w:rsidRDefault="00540DE7">
      <w:pPr>
        <w:rPr>
          <w:sz w:val="20"/>
          <w:szCs w:val="20"/>
        </w:rPr>
      </w:pPr>
    </w:p>
    <w:tbl>
      <w:tblPr>
        <w:tblW w:w="10028" w:type="dxa"/>
        <w:tblInd w:w="-458" w:type="dxa"/>
        <w:tblLook w:val="04A0"/>
      </w:tblPr>
      <w:tblGrid>
        <w:gridCol w:w="2267"/>
        <w:gridCol w:w="2835"/>
        <w:gridCol w:w="4926"/>
      </w:tblGrid>
      <w:tr w:rsidR="00540DE7">
        <w:trPr>
          <w:trHeight w:val="724"/>
        </w:trPr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Секретарь: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Next/>
              <w:keepLines/>
              <w:pBdr>
                <w:bottom w:val="single" w:sz="12" w:space="1" w:color="00000A"/>
              </w:pBdr>
            </w:pPr>
          </w:p>
          <w:p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 xml:space="preserve">Толмачева Юлия Владиславовна, </w:t>
            </w:r>
            <w:r>
              <w:rPr>
                <w:sz w:val="20"/>
                <w:szCs w:val="20"/>
              </w:rPr>
              <w:br/>
              <w:t xml:space="preserve">собственник помещения № </w:t>
            </w:r>
            <w:bookmarkStart w:id="7" w:name="_Hlk519185256"/>
            <w:r>
              <w:rPr>
                <w:sz w:val="20"/>
                <w:szCs w:val="20"/>
              </w:rPr>
              <w:t>48</w:t>
            </w:r>
            <w:bookmarkEnd w:id="7"/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Председатель: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Next/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Next/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Next/>
              <w:keepLines/>
            </w:pPr>
            <w:r>
              <w:rPr>
                <w:sz w:val="20"/>
                <w:szCs w:val="20"/>
              </w:rPr>
              <w:t>Болдов Сергей Петрович,</w:t>
            </w:r>
            <w:r>
              <w:rPr>
                <w:sz w:val="20"/>
                <w:szCs w:val="20"/>
              </w:rPr>
              <w:br/>
              <w:t xml:space="preserve">собственник </w:t>
            </w:r>
            <w:bookmarkStart w:id="8" w:name="_Hlk519185222"/>
            <w:r>
              <w:rPr>
                <w:sz w:val="20"/>
                <w:szCs w:val="20"/>
              </w:rPr>
              <w:t xml:space="preserve">помещения </w:t>
            </w:r>
            <w:bookmarkEnd w:id="8"/>
            <w:r>
              <w:rPr>
                <w:sz w:val="20"/>
                <w:szCs w:val="20"/>
              </w:rPr>
              <w:t>№ 283</w:t>
            </w: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  <w:lang w:val="en-US"/>
              </w:rPr>
              <w:t>Члены счетной комиссии:</w:t>
            </w:r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>собственник помещения № __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  <w:tr w:rsidR="00540DE7">
        <w:tc>
          <w:tcPr>
            <w:tcW w:w="2267" w:type="dxa"/>
            <w:shd w:val="clear" w:color="auto" w:fill="auto"/>
          </w:tcPr>
          <w:p w:rsidR="00540DE7" w:rsidRDefault="00540DE7" w:rsidP="00223057">
            <w:pPr>
              <w:keepLines/>
            </w:pPr>
            <w:bookmarkStart w:id="9" w:name="_Hlk518989224"/>
            <w:bookmarkEnd w:id="9"/>
          </w:p>
        </w:tc>
        <w:tc>
          <w:tcPr>
            <w:tcW w:w="2835" w:type="dxa"/>
            <w:shd w:val="clear" w:color="auto" w:fill="auto"/>
          </w:tcPr>
          <w:p w:rsidR="00540DE7" w:rsidRDefault="00540DE7" w:rsidP="00223057">
            <w:pPr>
              <w:keepLines/>
              <w:pBdr>
                <w:bottom w:val="single" w:sz="12" w:space="1" w:color="00000A"/>
              </w:pBdr>
              <w:rPr>
                <w:sz w:val="20"/>
                <w:szCs w:val="20"/>
              </w:rPr>
            </w:pPr>
          </w:p>
          <w:p w:rsidR="00540DE7" w:rsidRDefault="00603C3A" w:rsidP="00223057">
            <w:pPr>
              <w:keepLines/>
            </w:pPr>
            <w:r>
              <w:rPr>
                <w:sz w:val="14"/>
                <w:szCs w:val="14"/>
              </w:rPr>
              <w:t xml:space="preserve">                     (подпись, дата)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540DE7" w:rsidRDefault="00603C3A" w:rsidP="00223057">
            <w:pPr>
              <w:keepLines/>
            </w:pPr>
            <w:r>
              <w:rPr>
                <w:sz w:val="20"/>
                <w:szCs w:val="20"/>
              </w:rPr>
              <w:t xml:space="preserve">______________________________, </w:t>
            </w:r>
            <w:r>
              <w:rPr>
                <w:sz w:val="20"/>
                <w:szCs w:val="20"/>
              </w:rPr>
              <w:br/>
              <w:t>собственник помещения № __</w:t>
            </w: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  <w:p w:rsidR="00540DE7" w:rsidRDefault="00540DE7" w:rsidP="00223057">
            <w:pPr>
              <w:keepLines/>
              <w:rPr>
                <w:sz w:val="20"/>
                <w:szCs w:val="20"/>
              </w:rPr>
            </w:pPr>
          </w:p>
        </w:tc>
      </w:tr>
    </w:tbl>
    <w:p w:rsidR="00540DE7" w:rsidRDefault="00540DE7">
      <w:pPr>
        <w:tabs>
          <w:tab w:val="left" w:pos="8471"/>
        </w:tabs>
      </w:pPr>
    </w:p>
    <w:sectPr w:rsidR="00540DE7" w:rsidSect="00545893">
      <w:footerReference w:type="default" r:id="rId8"/>
      <w:footerReference w:type="first" r:id="rId9"/>
      <w:pgSz w:w="11906" w:h="16838"/>
      <w:pgMar w:top="1134" w:right="851" w:bottom="1134" w:left="1701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CF" w:rsidRDefault="006D41CF">
      <w:r>
        <w:separator/>
      </w:r>
    </w:p>
  </w:endnote>
  <w:endnote w:type="continuationSeparator" w:id="1">
    <w:p w:rsidR="006D41CF" w:rsidRDefault="006D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E7" w:rsidRDefault="00603C3A">
    <w:pPr>
      <w:spacing w:before="80" w:line="235" w:lineRule="auto"/>
      <w:ind w:left="-540" w:right="360"/>
    </w:pPr>
    <w:r>
      <w:rPr>
        <w:color w:val="000000"/>
        <w:sz w:val="13"/>
        <w:szCs w:val="13"/>
      </w:rPr>
      <w:t>Протокол № _________/_____ годового общего собрания членов ТСЖ «Сухарная 101», проводимого в форме очно-заочного голосования. Проведение собрания: 12 мая 2019 в 18:00, г. Новосибирск, Сухарная 101, Детский центр развития «Бэби Дом». Сбор бюллетеней до 1 июля 2019 в 18:00, ул.Сухарная 101 1-й подъезд консьерж.</w:t>
    </w:r>
    <w:bookmarkStart w:id="10" w:name="__DdeLink__648_1492915252"/>
    <w:bookmarkEnd w:id="10"/>
    <w:r>
      <w:rPr>
        <w:color w:val="000000"/>
        <w:sz w:val="13"/>
        <w:szCs w:val="13"/>
      </w:rPr>
      <w:br/>
    </w:r>
  </w:p>
  <w:tbl>
    <w:tblPr>
      <w:tblW w:w="9752" w:type="dxa"/>
      <w:tblInd w:w="-554" w:type="dxa"/>
      <w:tblLook w:val="04A0"/>
    </w:tblPr>
    <w:tblGrid>
      <w:gridCol w:w="4785"/>
      <w:gridCol w:w="4967"/>
    </w:tblGrid>
    <w:tr w:rsidR="00540DE7">
      <w:trPr>
        <w:trHeight w:val="51"/>
      </w:trPr>
      <w:tc>
        <w:tcPr>
          <w:tcW w:w="4785" w:type="dxa"/>
          <w:shd w:val="clear" w:color="auto" w:fill="auto"/>
        </w:tcPr>
        <w:p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r>
            <w:rPr>
              <w:color w:val="000000"/>
              <w:sz w:val="14"/>
              <w:szCs w:val="14"/>
            </w:rPr>
            <w:t>https://suharnaya101.sqvr.ru/meetings/4051</w:t>
          </w:r>
        </w:p>
        <w:p w:rsidR="00540DE7" w:rsidRDefault="00540DE7">
          <w:pPr>
            <w:pStyle w:val="ab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 w:rsidR="00545893" w:rsidRPr="00545893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545893">
            <w:rPr>
              <w:sz w:val="14"/>
              <w:szCs w:val="14"/>
            </w:rPr>
            <w:fldChar w:fldCharType="separate"/>
          </w:r>
          <w:r w:rsidR="004A1F54">
            <w:rPr>
              <w:noProof/>
              <w:sz w:val="14"/>
              <w:szCs w:val="14"/>
            </w:rPr>
            <w:t>2</w:t>
          </w:r>
          <w:r w:rsidR="00545893"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 w:rsidR="00545893" w:rsidRPr="00545893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 w:rsidR="00545893">
            <w:rPr>
              <w:sz w:val="14"/>
              <w:szCs w:val="14"/>
            </w:rPr>
            <w:fldChar w:fldCharType="separate"/>
          </w:r>
          <w:r w:rsidR="004A1F54">
            <w:rPr>
              <w:noProof/>
              <w:sz w:val="14"/>
              <w:szCs w:val="14"/>
            </w:rPr>
            <w:t>5</w:t>
          </w:r>
          <w:r w:rsidR="00545893">
            <w:rPr>
              <w:sz w:val="14"/>
              <w:szCs w:val="14"/>
            </w:rPr>
            <w:fldChar w:fldCharType="end"/>
          </w:r>
        </w:p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>Материалы собрания: 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:rsidR="00540DE7" w:rsidRDefault="00540DE7">
    <w:pPr>
      <w:spacing w:before="80" w:line="235" w:lineRule="auto"/>
      <w:ind w:right="360"/>
      <w:jc w:val="both"/>
      <w:rPr>
        <w:color w:val="C00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554" w:type="dxa"/>
      <w:tblLook w:val="04A0"/>
    </w:tblPr>
    <w:tblGrid>
      <w:gridCol w:w="4785"/>
      <w:gridCol w:w="4967"/>
    </w:tblGrid>
    <w:tr w:rsidR="00540DE7">
      <w:trPr>
        <w:trHeight w:val="51"/>
      </w:trPr>
      <w:tc>
        <w:tcPr>
          <w:tcW w:w="4785" w:type="dxa"/>
          <w:shd w:val="clear" w:color="auto" w:fill="auto"/>
        </w:tcPr>
        <w:p w:rsidR="00540DE7" w:rsidRDefault="00603C3A">
          <w:r>
            <w:rPr>
              <w:sz w:val="14"/>
              <w:szCs w:val="14"/>
            </w:rPr>
            <w:t xml:space="preserve">Проголосовать и посмотреть материалы собрания здесь: </w:t>
          </w:r>
          <w:bookmarkStart w:id="11" w:name="__DdeLink__2771_3431014964"/>
          <w:r>
            <w:rPr>
              <w:color w:val="000000"/>
              <w:sz w:val="14"/>
              <w:szCs w:val="14"/>
            </w:rPr>
            <w:t>https://suharnaya101.sqvr.ru/meetings/4051</w:t>
          </w:r>
          <w:bookmarkEnd w:id="11"/>
        </w:p>
        <w:p w:rsidR="00540DE7" w:rsidRDefault="00540DE7">
          <w:pPr>
            <w:pStyle w:val="ab"/>
            <w:jc w:val="right"/>
            <w:rPr>
              <w:sz w:val="14"/>
              <w:szCs w:val="14"/>
            </w:rPr>
          </w:pPr>
        </w:p>
      </w:tc>
      <w:tc>
        <w:tcPr>
          <w:tcW w:w="4966" w:type="dxa"/>
          <w:shd w:val="clear" w:color="auto" w:fill="auto"/>
        </w:tcPr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 xml:space="preserve">Протокол собрания: </w:t>
          </w:r>
          <w:r>
            <w:rPr>
              <w:color w:val="000000"/>
              <w:sz w:val="14"/>
              <w:szCs w:val="14"/>
            </w:rPr>
            <w:t xml:space="preserve">страница </w:t>
          </w:r>
          <w:r w:rsidR="00545893" w:rsidRPr="00545893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545893">
            <w:rPr>
              <w:sz w:val="14"/>
              <w:szCs w:val="14"/>
            </w:rPr>
            <w:fldChar w:fldCharType="separate"/>
          </w:r>
          <w:r w:rsidR="004A1F54">
            <w:rPr>
              <w:noProof/>
              <w:sz w:val="14"/>
              <w:szCs w:val="14"/>
            </w:rPr>
            <w:t>1</w:t>
          </w:r>
          <w:r w:rsidR="00545893">
            <w:rPr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из </w:t>
          </w:r>
          <w:r w:rsidR="00545893" w:rsidRPr="00545893">
            <w:rPr>
              <w:color w:val="000000"/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 w:rsidR="00545893">
            <w:rPr>
              <w:sz w:val="14"/>
              <w:szCs w:val="14"/>
            </w:rPr>
            <w:fldChar w:fldCharType="separate"/>
          </w:r>
          <w:r w:rsidR="004A1F54">
            <w:rPr>
              <w:noProof/>
              <w:sz w:val="14"/>
              <w:szCs w:val="14"/>
            </w:rPr>
            <w:t>5</w:t>
          </w:r>
          <w:r w:rsidR="00545893">
            <w:rPr>
              <w:sz w:val="14"/>
              <w:szCs w:val="14"/>
            </w:rPr>
            <w:fldChar w:fldCharType="end"/>
          </w:r>
        </w:p>
        <w:p w:rsidR="00540DE7" w:rsidRDefault="00603C3A">
          <w:pPr>
            <w:pStyle w:val="ab"/>
            <w:jc w:val="right"/>
          </w:pPr>
          <w:r>
            <w:rPr>
              <w:sz w:val="14"/>
              <w:szCs w:val="14"/>
            </w:rPr>
            <w:t>Материалы собрания: страница __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из</w:t>
          </w:r>
          <w:r>
            <w:rPr>
              <w:sz w:val="14"/>
              <w:szCs w:val="14"/>
              <w:lang w:val="en-US"/>
            </w:rPr>
            <w:t> </w:t>
          </w:r>
          <w:r>
            <w:rPr>
              <w:sz w:val="14"/>
              <w:szCs w:val="14"/>
            </w:rPr>
            <w:t>__</w:t>
          </w:r>
        </w:p>
      </w:tc>
    </w:tr>
  </w:tbl>
  <w:p w:rsidR="00540DE7" w:rsidRDefault="00540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CF" w:rsidRDefault="006D41CF">
      <w:r>
        <w:separator/>
      </w:r>
    </w:p>
  </w:footnote>
  <w:footnote w:type="continuationSeparator" w:id="1">
    <w:p w:rsidR="006D41CF" w:rsidRDefault="006D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A33"/>
    <w:multiLevelType w:val="multilevel"/>
    <w:tmpl w:val="2FAEAC58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">
    <w:nsid w:val="2A3162B2"/>
    <w:multiLevelType w:val="multilevel"/>
    <w:tmpl w:val="42EA64B4"/>
    <w:lvl w:ilvl="0">
      <w:start w:val="1"/>
      <w:numFmt w:val="decimal"/>
      <w:lvlText w:val="%1."/>
      <w:lvlJc w:val="left"/>
      <w:pPr>
        <w:ind w:left="18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A815FD5"/>
    <w:multiLevelType w:val="multilevel"/>
    <w:tmpl w:val="53961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DE7"/>
    <w:rsid w:val="00174577"/>
    <w:rsid w:val="00223057"/>
    <w:rsid w:val="00240474"/>
    <w:rsid w:val="00380BAC"/>
    <w:rsid w:val="0047196B"/>
    <w:rsid w:val="004A1F54"/>
    <w:rsid w:val="00540DE7"/>
    <w:rsid w:val="00545893"/>
    <w:rsid w:val="00603C3A"/>
    <w:rsid w:val="006D41CF"/>
    <w:rsid w:val="00A91577"/>
    <w:rsid w:val="00B9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AC"/>
    <w:rPr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uiPriority w:val="99"/>
    <w:qFormat/>
    <w:rsid w:val="00BA58F0"/>
    <w:rPr>
      <w:rFonts w:ascii="Arial" w:eastAsia="Arial" w:hAnsi="Arial" w:cs="Arial"/>
      <w:sz w:val="22"/>
      <w:szCs w:val="22"/>
    </w:rPr>
  </w:style>
  <w:style w:type="character" w:customStyle="1" w:styleId="a4">
    <w:name w:val="Схема документа Знак"/>
    <w:qFormat/>
    <w:rsid w:val="000C6105"/>
    <w:rPr>
      <w:rFonts w:eastAsia="Arial"/>
      <w:sz w:val="24"/>
      <w:szCs w:val="24"/>
    </w:rPr>
  </w:style>
  <w:style w:type="character" w:styleId="a5">
    <w:name w:val="page number"/>
    <w:qFormat/>
    <w:rsid w:val="00B1221E"/>
  </w:style>
  <w:style w:type="character" w:customStyle="1" w:styleId="ListLabel1">
    <w:name w:val="ListLabel 1"/>
    <w:qFormat/>
    <w:rsid w:val="00545893"/>
    <w:rPr>
      <w:rFonts w:cs="Courier New"/>
    </w:rPr>
  </w:style>
  <w:style w:type="character" w:customStyle="1" w:styleId="ListLabel2">
    <w:name w:val="ListLabel 2"/>
    <w:qFormat/>
    <w:rsid w:val="00545893"/>
    <w:rPr>
      <w:rFonts w:cs="Courier New"/>
    </w:rPr>
  </w:style>
  <w:style w:type="character" w:customStyle="1" w:styleId="ListLabel3">
    <w:name w:val="ListLabel 3"/>
    <w:qFormat/>
    <w:rsid w:val="00545893"/>
    <w:rPr>
      <w:color w:val="000000"/>
      <w:sz w:val="20"/>
    </w:rPr>
  </w:style>
  <w:style w:type="character" w:customStyle="1" w:styleId="ListLabel4">
    <w:name w:val="ListLabel 4"/>
    <w:qFormat/>
    <w:rsid w:val="00545893"/>
    <w:rPr>
      <w:color w:val="000000"/>
      <w:sz w:val="20"/>
    </w:rPr>
  </w:style>
  <w:style w:type="character" w:customStyle="1" w:styleId="ListLabel5">
    <w:name w:val="ListLabel 5"/>
    <w:qFormat/>
    <w:rsid w:val="00545893"/>
    <w:rPr>
      <w:color w:val="000000"/>
      <w:sz w:val="20"/>
    </w:rPr>
  </w:style>
  <w:style w:type="character" w:customStyle="1" w:styleId="ListLabel6">
    <w:name w:val="ListLabel 6"/>
    <w:qFormat/>
    <w:rsid w:val="00545893"/>
    <w:rPr>
      <w:color w:val="000000"/>
      <w:sz w:val="20"/>
    </w:rPr>
  </w:style>
  <w:style w:type="character" w:customStyle="1" w:styleId="ListLabel7">
    <w:name w:val="ListLabel 7"/>
    <w:qFormat/>
    <w:rsid w:val="00545893"/>
    <w:rPr>
      <w:color w:val="000000"/>
      <w:sz w:val="20"/>
    </w:rPr>
  </w:style>
  <w:style w:type="character" w:customStyle="1" w:styleId="ListLabel8">
    <w:name w:val="ListLabel 8"/>
    <w:qFormat/>
    <w:rsid w:val="00545893"/>
    <w:rPr>
      <w:color w:val="000000"/>
      <w:sz w:val="20"/>
    </w:rPr>
  </w:style>
  <w:style w:type="character" w:customStyle="1" w:styleId="ListLabel9">
    <w:name w:val="ListLabel 9"/>
    <w:qFormat/>
    <w:rsid w:val="00545893"/>
    <w:rPr>
      <w:color w:val="000000"/>
      <w:sz w:val="20"/>
    </w:rPr>
  </w:style>
  <w:style w:type="character" w:customStyle="1" w:styleId="ListLabel10">
    <w:name w:val="ListLabel 10"/>
    <w:qFormat/>
    <w:rsid w:val="00545893"/>
    <w:rPr>
      <w:color w:val="000000"/>
      <w:sz w:val="20"/>
    </w:rPr>
  </w:style>
  <w:style w:type="character" w:customStyle="1" w:styleId="ListLabel11">
    <w:name w:val="ListLabel 11"/>
    <w:qFormat/>
    <w:rsid w:val="00545893"/>
    <w:rPr>
      <w:color w:val="000000"/>
      <w:sz w:val="20"/>
    </w:rPr>
  </w:style>
  <w:style w:type="character" w:customStyle="1" w:styleId="ListLabel12">
    <w:name w:val="ListLabel 12"/>
    <w:qFormat/>
    <w:rsid w:val="00545893"/>
    <w:rPr>
      <w:color w:val="000000"/>
      <w:sz w:val="20"/>
    </w:rPr>
  </w:style>
  <w:style w:type="character" w:customStyle="1" w:styleId="ListLabel13">
    <w:name w:val="ListLabel 13"/>
    <w:qFormat/>
    <w:rsid w:val="00545893"/>
    <w:rPr>
      <w:color w:val="000000"/>
      <w:sz w:val="20"/>
    </w:rPr>
  </w:style>
  <w:style w:type="character" w:customStyle="1" w:styleId="ListLabel14">
    <w:name w:val="ListLabel 14"/>
    <w:qFormat/>
    <w:rsid w:val="00545893"/>
    <w:rPr>
      <w:color w:val="000000"/>
      <w:sz w:val="20"/>
    </w:rPr>
  </w:style>
  <w:style w:type="character" w:customStyle="1" w:styleId="ListLabel15">
    <w:name w:val="ListLabel 15"/>
    <w:qFormat/>
    <w:rsid w:val="00545893"/>
    <w:rPr>
      <w:color w:val="000000"/>
      <w:sz w:val="20"/>
    </w:rPr>
  </w:style>
  <w:style w:type="character" w:customStyle="1" w:styleId="ListLabel16">
    <w:name w:val="ListLabel 16"/>
    <w:qFormat/>
    <w:rsid w:val="00545893"/>
    <w:rPr>
      <w:color w:val="000000"/>
      <w:sz w:val="20"/>
    </w:rPr>
  </w:style>
  <w:style w:type="character" w:customStyle="1" w:styleId="ListLabel17">
    <w:name w:val="ListLabel 17"/>
    <w:qFormat/>
    <w:rsid w:val="00545893"/>
    <w:rPr>
      <w:color w:val="000000"/>
      <w:sz w:val="20"/>
    </w:rPr>
  </w:style>
  <w:style w:type="character" w:customStyle="1" w:styleId="ListLabel18">
    <w:name w:val="ListLabel 18"/>
    <w:qFormat/>
    <w:rsid w:val="00545893"/>
    <w:rPr>
      <w:color w:val="000000"/>
      <w:sz w:val="20"/>
    </w:rPr>
  </w:style>
  <w:style w:type="paragraph" w:customStyle="1" w:styleId="a6">
    <w:name w:val="Заголовок"/>
    <w:basedOn w:val="a"/>
    <w:next w:val="a7"/>
    <w:qFormat/>
    <w:rsid w:val="0054589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545893"/>
    <w:pPr>
      <w:spacing w:after="140" w:line="276" w:lineRule="auto"/>
    </w:pPr>
  </w:style>
  <w:style w:type="paragraph" w:styleId="a8">
    <w:name w:val="List"/>
    <w:basedOn w:val="a7"/>
    <w:rsid w:val="00545893"/>
    <w:rPr>
      <w:rFonts w:cs="Lohit Devanagari"/>
    </w:rPr>
  </w:style>
  <w:style w:type="paragraph" w:styleId="a9">
    <w:name w:val="caption"/>
    <w:basedOn w:val="a"/>
    <w:qFormat/>
    <w:rsid w:val="00545893"/>
    <w:pPr>
      <w:suppressLineNumbers/>
      <w:spacing w:before="120" w:after="120"/>
    </w:pPr>
    <w:rPr>
      <w:rFonts w:cs="Lohit Devanagari"/>
      <w:i/>
      <w:iCs/>
    </w:rPr>
  </w:style>
  <w:style w:type="paragraph" w:customStyle="1" w:styleId="1">
    <w:name w:val="Указатель1"/>
    <w:basedOn w:val="a"/>
    <w:qFormat/>
    <w:rsid w:val="00545893"/>
    <w:pPr>
      <w:suppressLineNumbers/>
    </w:pPr>
    <w:rPr>
      <w:rFonts w:cs="Lohit Devanagari"/>
    </w:rPr>
  </w:style>
  <w:style w:type="paragraph" w:styleId="aa">
    <w:name w:val="header"/>
    <w:basedOn w:val="a"/>
    <w:rsid w:val="00EA1AB7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EA1AB7"/>
    <w:pPr>
      <w:tabs>
        <w:tab w:val="center" w:pos="4677"/>
        <w:tab w:val="right" w:pos="9355"/>
      </w:tabs>
    </w:pPr>
  </w:style>
  <w:style w:type="paragraph" w:styleId="ac">
    <w:name w:val="Document Map"/>
    <w:basedOn w:val="a"/>
    <w:qFormat/>
    <w:rsid w:val="000C6105"/>
  </w:style>
  <w:style w:type="paragraph" w:styleId="ad">
    <w:name w:val="No Spacing"/>
    <w:uiPriority w:val="1"/>
    <w:qFormat/>
    <w:rsid w:val="001A43D9"/>
    <w:rPr>
      <w:color w:val="00000A"/>
      <w:sz w:val="24"/>
      <w:szCs w:val="24"/>
      <w:lang w:val="ru-RU" w:eastAsia="ru-RU"/>
    </w:rPr>
  </w:style>
  <w:style w:type="paragraph" w:customStyle="1" w:styleId="ae">
    <w:name w:val="Содержимое таблицы"/>
    <w:basedOn w:val="a"/>
    <w:qFormat/>
    <w:rsid w:val="00545893"/>
    <w:pPr>
      <w:suppressLineNumbers/>
    </w:pPr>
  </w:style>
  <w:style w:type="paragraph" w:customStyle="1" w:styleId="af">
    <w:name w:val="Заголовок таблицы"/>
    <w:basedOn w:val="ae"/>
    <w:qFormat/>
    <w:rsid w:val="00545893"/>
    <w:pPr>
      <w:jc w:val="center"/>
    </w:pPr>
    <w:rPr>
      <w:b/>
      <w:bCs/>
    </w:rPr>
  </w:style>
  <w:style w:type="table" w:styleId="af0">
    <w:name w:val="Table Grid"/>
    <w:basedOn w:val="a1"/>
    <w:rsid w:val="009A32ED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F20AA283-D130-3249-9C6E-9277E560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_______/____ годового/внеочередного</dc:title>
  <dc:creator>Юля</dc:creator>
  <cp:lastModifiedBy>Светлана</cp:lastModifiedBy>
  <cp:revision>2</cp:revision>
  <cp:lastPrinted>2018-07-23T11:20:00Z</cp:lastPrinted>
  <dcterms:created xsi:type="dcterms:W3CDTF">2019-07-11T04:50:00Z</dcterms:created>
  <dcterms:modified xsi:type="dcterms:W3CDTF">2019-07-11T04:50:00Z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